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B12A18">
        <w:tc>
          <w:tcPr>
            <w:tcW w:w="5000" w:type="pct"/>
            <w:vAlign w:val="center"/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1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12A18">
        <w:tc>
          <w:tcPr>
            <w:tcW w:w="5000" w:type="pct"/>
            <w:vAlign w:val="center"/>
            <w:hideMark/>
          </w:tcPr>
          <w:p w:rsidR="00B12A18" w:rsidRDefault="00540324" w:rsidP="0054032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</w:t>
            </w:r>
            <w:r w:rsidR="00A4148B">
              <w:rPr>
                <w:rFonts w:eastAsia="Times New Roman"/>
                <w:b/>
                <w:bCs/>
                <w:sz w:val="22"/>
                <w:szCs w:val="22"/>
              </w:rPr>
              <w:t xml:space="preserve">работы </w:t>
            </w:r>
          </w:p>
        </w:tc>
      </w:tr>
      <w:tr w:rsidR="00B12A18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-36"/>
              <w:tblOverlap w:val="never"/>
              <w:tblW w:w="4139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64"/>
            </w:tblGrid>
            <w:tr w:rsidR="00540324" w:rsidTr="00540324">
              <w:trPr>
                <w:trHeight w:val="628"/>
              </w:trPr>
              <w:tc>
                <w:tcPr>
                  <w:tcW w:w="0" w:type="auto"/>
                  <w:vAlign w:val="center"/>
                  <w:hideMark/>
                </w:tcPr>
                <w:p w:rsidR="00540324" w:rsidRDefault="00540324" w:rsidP="00540324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 xml:space="preserve">Реконструкция ВЛ-110 кВ "Сиваки-Октябрьская". Проектная и рабочая документация </w:t>
                  </w:r>
                  <w:proofErr w:type="spellStart"/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документация</w:t>
                  </w:r>
                  <w:proofErr w:type="spellEnd"/>
                </w:p>
              </w:tc>
            </w:tr>
            <w:tr w:rsidR="00540324" w:rsidTr="00540324">
              <w:trPr>
                <w:trHeight w:val="369"/>
              </w:trPr>
              <w:tc>
                <w:tcPr>
                  <w:tcW w:w="0" w:type="auto"/>
                  <w:vAlign w:val="center"/>
                </w:tcPr>
                <w:p w:rsidR="00540324" w:rsidRDefault="00540324" w:rsidP="00540324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540324" w:rsidTr="00540324">
              <w:tc>
                <w:tcPr>
                  <w:tcW w:w="0" w:type="auto"/>
                  <w:vAlign w:val="center"/>
                  <w:hideMark/>
                </w:tcPr>
                <w:p w:rsidR="00540324" w:rsidRDefault="00540324" w:rsidP="00540324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B12A18" w:rsidRDefault="00B12A1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B12A18" w:rsidRDefault="00B12A18">
      <w:pPr>
        <w:rPr>
          <w:rFonts w:eastAsia="Times New Roman"/>
          <w:vanish/>
        </w:rPr>
      </w:pPr>
    </w:p>
    <w:p w:rsidR="00B12A18" w:rsidRDefault="00B12A1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"/>
        <w:gridCol w:w="2627"/>
        <w:gridCol w:w="4259"/>
        <w:gridCol w:w="2174"/>
        <w:gridCol w:w="1084"/>
      </w:tblGrid>
      <w:tr w:rsidR="00B12A18" w:rsidTr="00540324"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1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Расчет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B12A18" w:rsidTr="0054032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B12A18" w:rsidTr="00540324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34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Реконструкция ВЛ-110 кВ "Сиваки-Октябрьская" протяженностью 5 км.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br/>
              <w:t>Воздушные линии электропередачи напряжением 35-1150 кВ</w:t>
            </w: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81-02-24-2001_0-0-2-1 Объекты энергетики. Электросетевые объекты. 2016 г. Таблица 2. Воздушные линии электропередачи напряжением 35-1150 кВ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αпред=4.27; αслед=3.88; </w:t>
            </w:r>
            <w:r>
              <w:rPr>
                <w:rFonts w:eastAsia="Times New Roman"/>
                <w:sz w:val="22"/>
                <w:szCs w:val="22"/>
              </w:rPr>
              <w:br/>
              <w:t>Спред=4.488(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);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Сслед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=5.984(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); </w:t>
            </w:r>
            <w:r>
              <w:rPr>
                <w:rFonts w:eastAsia="Times New Roman"/>
                <w:sz w:val="22"/>
                <w:szCs w:val="22"/>
              </w:rPr>
              <w:br/>
              <w:t>α=4.117624</w:t>
            </w:r>
            <w:r>
              <w:rPr>
                <w:rFonts w:eastAsia="Times New Roman"/>
                <w:sz w:val="22"/>
                <w:szCs w:val="22"/>
              </w:rPr>
              <w:br/>
              <w:t>Стоим строит.</w:t>
            </w:r>
            <w:r>
              <w:rPr>
                <w:rFonts w:eastAsia="Times New Roman"/>
                <w:sz w:val="22"/>
                <w:szCs w:val="22"/>
              </w:rPr>
              <w:br/>
              <w:t>Стек=5.0725(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Сбаз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=5.0725/1.25*1.25=5.0725(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);</w:t>
            </w:r>
            <w:r>
              <w:rPr>
                <w:rFonts w:eastAsia="Times New Roman"/>
                <w:sz w:val="22"/>
                <w:szCs w:val="22"/>
              </w:rPr>
              <w:br/>
              <w:t>Kсмр2000=1.25;</w:t>
            </w:r>
            <w:r>
              <w:rPr>
                <w:rFonts w:eastAsia="Times New Roman"/>
                <w:sz w:val="22"/>
                <w:szCs w:val="22"/>
              </w:rPr>
              <w:br/>
              <w:t>К2000-2001=1.25 (Методические указания по применению СБЦ на проектные работы в строительстве 2009 г.);</w:t>
            </w:r>
          </w:p>
        </w:tc>
        <w:tc>
          <w:tcPr>
            <w:tcW w:w="11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 * (αпред - ((αпред - αслед) /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Сслед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Спред)) * (С - Спред)) / 100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5.0725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(4.27 - ((4.27 - 3.88) / (5.984 - 4.488)) * (5.0725 - 4.488)) / 100 * 1.0 * 4.75 * 0.8 * 1.04 * 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1 073 072</w:t>
            </w: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1.0</w:t>
            </w: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Цена привязки типовой или повторно применяемой проектной документации с внесением в нее изменений в подземную и надземную часть определяется по ценам Справочников с применением коэффициента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0.8</w:t>
            </w:r>
            <w:r>
              <w:rPr>
                <w:rFonts w:eastAsia="Times New Roman"/>
                <w:sz w:val="22"/>
                <w:szCs w:val="22"/>
              </w:rPr>
              <w:br/>
              <w:t>МУ 2009 г. Часть III п.3.2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 случае выполнения по поручению заказчика работ по оценке воздействия объекта капитального строительства на окружающую среду (ОВОС) в составе проектной документации, стоимость этих работ определяется в размере 4% от общей стоимости проектирования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1.04</w:t>
            </w:r>
            <w:r>
              <w:rPr>
                <w:rFonts w:eastAsia="Times New Roman"/>
                <w:sz w:val="22"/>
                <w:szCs w:val="22"/>
              </w:rPr>
              <w:br/>
              <w:t>ОП,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Цена на разработку проектной и рабочей документации реконструкции,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технического перевооружения действующих объектов электрических сетей определяется с применением коэффициента к стоимости реконструкции иных объектов электросилового хозяйства (максимальный)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ОП, п.1.10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34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Демонтажные работы на ВЛ-110 кВ "Сиваки-Октябрьская" протяженностью 5 км.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br/>
              <w:t>Воздушные линии электропередачи напряжением 35-1150 кВ</w:t>
            </w: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81-02-24-2001_0-0-2-1 Объекты энергетики. Электросетевые объекты. 2016 г. Таблица 2. Воздушные линии электропередачи напряжением 35-1150 кВ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αпред=5.82; αслед=4.27; </w:t>
            </w:r>
            <w:r>
              <w:rPr>
                <w:rFonts w:eastAsia="Times New Roman"/>
                <w:sz w:val="22"/>
                <w:szCs w:val="22"/>
              </w:rPr>
              <w:br/>
              <w:t>Спред=2.992(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);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Сслед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=4.488(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); </w:t>
            </w:r>
            <w:r>
              <w:rPr>
                <w:rFonts w:eastAsia="Times New Roman"/>
                <w:sz w:val="22"/>
                <w:szCs w:val="22"/>
              </w:rPr>
              <w:br/>
              <w:t>α=4.631209</w:t>
            </w:r>
            <w:r>
              <w:rPr>
                <w:rFonts w:eastAsia="Times New Roman"/>
                <w:sz w:val="22"/>
                <w:szCs w:val="22"/>
              </w:rPr>
              <w:br/>
              <w:t>Стоим строит.</w:t>
            </w:r>
            <w:r>
              <w:rPr>
                <w:rFonts w:eastAsia="Times New Roman"/>
                <w:sz w:val="22"/>
                <w:szCs w:val="22"/>
              </w:rPr>
              <w:br/>
              <w:t>Стек=4.139375(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Сбаз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=4.139375/1.25*1.25=4.139375(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);</w:t>
            </w:r>
            <w:r>
              <w:rPr>
                <w:rFonts w:eastAsia="Times New Roman"/>
                <w:sz w:val="22"/>
                <w:szCs w:val="22"/>
              </w:rPr>
              <w:br/>
              <w:t>Kсмр2000=1.25;</w:t>
            </w:r>
            <w:r>
              <w:rPr>
                <w:rFonts w:eastAsia="Times New Roman"/>
                <w:sz w:val="22"/>
                <w:szCs w:val="22"/>
              </w:rPr>
              <w:br/>
              <w:t>К2000-2001=1.25 (Методические указания по применению СБЦ на проектные работы в строительстве 2009 г.);</w:t>
            </w:r>
          </w:p>
        </w:tc>
        <w:tc>
          <w:tcPr>
            <w:tcW w:w="11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 * (αпред - ((αпред - αслед) /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Сслед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Спред)) * (С - Спред)) / 100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4.139375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(5.82 - ((5.82 - 4.27) / (4.488 - 2.992)) * (4.139375 - 2.992)) / 100 * 1.0 * 4.75 * 0.8 * 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145 694</w:t>
            </w: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1.0</w:t>
            </w: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Цена привязки типовой или повторно применяемой проектной документации с внесением в нее изменений в подземную и надземную часть определяется по ценам Справочников с применением коэффициента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0.8</w:t>
            </w:r>
            <w:r>
              <w:rPr>
                <w:rFonts w:eastAsia="Times New Roman"/>
                <w:sz w:val="22"/>
                <w:szCs w:val="22"/>
              </w:rPr>
              <w:br/>
              <w:t>МУ 2009 г. Часть III п.3.2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Проектные работы по сносу и демонтажу объектов строительства не учтены ценами СБЦ новых объектов и оцениваются дополнительно по соответствующим ценовым документам или, в случае их отсутствия, исходя из цены проектирования соответствующих объектов нового строительства с применением коэффициента для линейных объектов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0.2</w:t>
            </w:r>
            <w:r>
              <w:rPr>
                <w:rFonts w:eastAsia="Times New Roman"/>
                <w:sz w:val="22"/>
                <w:szCs w:val="22"/>
              </w:rPr>
              <w:br/>
              <w:t>Порядок формирования стоимости проектно-изыскательских работ для строительства и реконструкции объектов ПАО Газпром, 2017 г., глава 5, п.5.29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112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 w:rsidTr="005403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1 218 766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B12A18" w:rsidTr="005403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1 218 766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B12A18" w:rsidRDefault="00B12A1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B12A18">
        <w:tc>
          <w:tcPr>
            <w:tcW w:w="1600" w:type="pct"/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2750" w:type="pct"/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1 218 766 (Один миллион двести восемнадцать тысяч семьсот шестьдесят шесть рублей, 00 копеек)</w:t>
            </w:r>
          </w:p>
        </w:tc>
      </w:tr>
    </w:tbl>
    <w:p w:rsidR="00B12A18" w:rsidRDefault="00B12A1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B12A18">
        <w:trPr>
          <w:trHeight w:val="300"/>
        </w:trPr>
        <w:tc>
          <w:tcPr>
            <w:tcW w:w="0" w:type="auto"/>
            <w:vAlign w:val="center"/>
            <w:hideMark/>
          </w:tcPr>
          <w:p w:rsidR="00B12A18" w:rsidRDefault="00B12A18">
            <w:pPr>
              <w:rPr>
                <w:rFonts w:eastAsia="Times New Roman"/>
              </w:rPr>
            </w:pPr>
          </w:p>
        </w:tc>
      </w:tr>
      <w:tr w:rsidR="00B12A18">
        <w:trPr>
          <w:trHeight w:val="300"/>
        </w:trPr>
        <w:tc>
          <w:tcPr>
            <w:tcW w:w="0" w:type="auto"/>
            <w:vAlign w:val="center"/>
            <w:hideMark/>
          </w:tcPr>
          <w:p w:rsidR="00B12A18" w:rsidRDefault="00B12A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12A18">
        <w:tc>
          <w:tcPr>
            <w:tcW w:w="0" w:type="auto"/>
            <w:vAlign w:val="center"/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B12A18">
        <w:trPr>
          <w:trHeight w:val="300"/>
        </w:trPr>
        <w:tc>
          <w:tcPr>
            <w:tcW w:w="0" w:type="auto"/>
            <w:vAlign w:val="center"/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B12A18">
        <w:trPr>
          <w:trHeight w:val="300"/>
        </w:trPr>
        <w:tc>
          <w:tcPr>
            <w:tcW w:w="0" w:type="auto"/>
            <w:vAlign w:val="center"/>
            <w:hideMark/>
          </w:tcPr>
          <w:p w:rsidR="00B12A18" w:rsidRDefault="00B12A18" w:rsidP="00C34AB6">
            <w:pPr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12A18">
        <w:tc>
          <w:tcPr>
            <w:tcW w:w="0" w:type="auto"/>
            <w:vAlign w:val="center"/>
            <w:hideMark/>
          </w:tcPr>
          <w:p w:rsidR="00B12A18" w:rsidRDefault="00A4148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Проверил:</w:t>
            </w:r>
          </w:p>
        </w:tc>
      </w:tr>
      <w:tr w:rsidR="00B12A18">
        <w:trPr>
          <w:trHeight w:val="300"/>
        </w:trPr>
        <w:tc>
          <w:tcPr>
            <w:tcW w:w="0" w:type="auto"/>
            <w:vAlign w:val="center"/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B12A18">
        <w:tc>
          <w:tcPr>
            <w:tcW w:w="0" w:type="auto"/>
            <w:vAlign w:val="center"/>
            <w:hideMark/>
          </w:tcPr>
          <w:p w:rsidR="00B12A18" w:rsidRDefault="00B12A18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B12A18" w:rsidRDefault="00B12A18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B12A18">
        <w:tc>
          <w:tcPr>
            <w:tcW w:w="0" w:type="auto"/>
            <w:vAlign w:val="center"/>
            <w:hideMark/>
          </w:tcPr>
          <w:p w:rsidR="00B12A18" w:rsidRDefault="00B12A18">
            <w:pPr>
              <w:rPr>
                <w:rFonts w:eastAsia="Times New Roman"/>
              </w:rPr>
            </w:pPr>
          </w:p>
        </w:tc>
      </w:tr>
    </w:tbl>
    <w:p w:rsidR="00A4148B" w:rsidRDefault="00A4148B">
      <w:pPr>
        <w:rPr>
          <w:rFonts w:eastAsia="Times New Roman"/>
        </w:rPr>
      </w:pPr>
    </w:p>
    <w:sectPr w:rsidR="00A4148B" w:rsidSect="005403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24"/>
    <w:rsid w:val="00540324"/>
    <w:rsid w:val="00A4148B"/>
    <w:rsid w:val="00B12A18"/>
    <w:rsid w:val="00C3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2DBBF1"/>
  <w15:chartTrackingRefBased/>
  <w15:docId w15:val="{3C1B4A7E-4888-4242-B62D-CEDE26C49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585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Захарищева Галина Леонидовна</cp:lastModifiedBy>
  <cp:revision>3</cp:revision>
  <dcterms:created xsi:type="dcterms:W3CDTF">2022-02-09T05:42:00Z</dcterms:created>
  <dcterms:modified xsi:type="dcterms:W3CDTF">2022-03-11T05:40:00Z</dcterms:modified>
</cp:coreProperties>
</file>